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国务院办公厅关于保障性安居工程</w:t>
      </w:r>
      <w:bookmarkStart w:id="0" w:name="_GoBack"/>
      <w:bookmarkEnd w:id="0"/>
      <w:r>
        <w:rPr>
          <w:rStyle w:val="5"/>
          <w:rFonts w:hint="eastAsia" w:ascii="宋体" w:hAnsi="宋体" w:eastAsia="宋体" w:cs="宋体"/>
          <w:i w:val="0"/>
          <w:caps w:val="0"/>
          <w:color w:val="000000"/>
          <w:spacing w:val="0"/>
          <w:sz w:val="36"/>
          <w:szCs w:val="36"/>
          <w:shd w:val="clear" w:fill="FFFFFF"/>
        </w:rPr>
        <w:br w:type="textWrapping"/>
      </w:r>
      <w:r>
        <w:rPr>
          <w:rStyle w:val="5"/>
          <w:rFonts w:hint="eastAsia" w:ascii="宋体" w:hAnsi="宋体" w:eastAsia="宋体" w:cs="宋体"/>
          <w:i w:val="0"/>
          <w:caps w:val="0"/>
          <w:color w:val="000000"/>
          <w:spacing w:val="0"/>
          <w:sz w:val="36"/>
          <w:szCs w:val="36"/>
          <w:shd w:val="clear" w:fill="FFFFFF"/>
        </w:rPr>
        <w:t>建设和管理的指导意见</w:t>
      </w:r>
      <w:r>
        <w:rPr>
          <w:rStyle w:val="5"/>
          <w:rFonts w:hint="eastAsia" w:ascii="宋体" w:hAnsi="宋体" w:eastAsia="宋体" w:cs="宋体"/>
          <w:i w:val="0"/>
          <w:caps w:val="0"/>
          <w:color w:val="000000"/>
          <w:spacing w:val="0"/>
          <w:sz w:val="36"/>
          <w:szCs w:val="36"/>
          <w:shd w:val="clear" w:fill="FFFFFF"/>
        </w:rPr>
        <w:br w:type="textWrapping"/>
      </w:r>
      <w:r>
        <w:rPr>
          <w:rFonts w:ascii="楷体_GB2312" w:hAnsi="宋体" w:eastAsia="楷体_GB2312" w:cs="楷体_GB2312"/>
          <w:i w:val="0"/>
          <w:caps w:val="0"/>
          <w:color w:val="000000"/>
          <w:spacing w:val="0"/>
          <w:sz w:val="24"/>
          <w:szCs w:val="24"/>
          <w:shd w:val="clear" w:fill="FFFFFF"/>
        </w:rPr>
        <w:t>国办发〔2011〕45号</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fill="FFFFFF"/>
        </w:rPr>
        <w:t>各省、自治区、直辖市人民政府，国务院各部委、各直属机构：</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大规模推进保障性安居工程建设，是党中央、国务院为推动科学发展、加快转变经济发展方式、保障和改善民生采取的重大举措。为贯彻落实党中央、国务院的决策部署，全面推进保障性安居工程建设，进一步加强和规范保障性住房管理，加快解决中低收入家庭住房困难，促进实现住有所居目标，经国务院同意，现提出如下意见：</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一、总体要求和基本原则</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总体要求。适应工业化、城镇化快速发展的要求，深入贯彻落实科学发展观，把住房保障作为政府公共服务的重要内容，建立健全中国特色的城镇住房保障体系，合理确定住房保障范围、保障方式和保障标准，完善住房保障支持政策，逐步形成可持续的保障性安居工程投资、建设、运营和管理机制。到“十二五”期末，全国保障性住房覆盖面达到20%左右，力争使城镇中等偏下和低收入家庭住房困难问题得到基本解决，新就业职工住房困难问题得到有效缓解，外来务工人员居住条件得到明显改善。</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基本原则。住房保障工作要坚持从我国国情出发，满足基本住房需要；坚持政府主导、政策扶持，引导社会参与；坚持加大公共财政的投入，同时发挥市场机制的作用；坚持经济、适用、环保，确保质量安全；坚持分配过程公开透明，分配结果公平公正；坚持规范管理，不断完善住房保障制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二、大力推进以公共租赁住房为重点的保障性安居工程建设</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重点发展公共租赁住房。公共租赁住房面向城镇中等偏下收入住房困难家庭、新就业无房职工和在城镇稳定就业的外来务工人员供应，单套建筑面积以40平方米左右的小户型为主，满足基本居住需要。租金标准由市县人民政府结合当地实际，按照略低于市场租金的原则合理确定。发展公共租赁住房，对于完善住房供应和保障体系、引导合理住房消费、缓解群众住房困难，实现人才和劳动力有序流动、促进城镇化健康发展具有十分重要的意义。各地要根据实际情况适当增加公共租赁住房供应，人口净流入量大的大中城市要提高公共租赁住房建设的比重。</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要加大政府投资建设力度，综合运用土地供应、资本金注入、投资补助、财政贴息、税费优惠等政策措施，吸引企业和其他机构参与公共租赁住房建设和运营，多渠道增加公共租赁住房供应。政府投资的公共租赁住房项目可以委托企业代建，市县人民政府逐年回购。公共租赁住房项目采取划拨、出让等方式供应土地，事先要规定建设要求、套型结构等，作为土地供应的前置条件。同时，公共租赁住房项目可以规划建设配套商业服务设施，统一管理经营，以实现资金平衡。新建普通商品住房项目，应当规划配建一定比例的公共租赁住房，具体配建比例和管理方式由市县人民政府确定。外来务工人员集中的开发区、产业园区，应当按照集约用地的原则，统筹规划，集中建设单元型或宿舍型公共租赁住房，面向用工单位或园区就业人员出租。坚持谁投资、谁所有的原则，积极探索公共租赁住房投资回收机制。各地要及时制定公共租赁住房管理办法。</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城镇低收入住房困难家庭较多、小户型租赁住房房源不足的地区，要加快建设廉租住房，提高实物配租比例。逐步实现廉租住房与公共租赁住房统筹建设、并轨运行。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根据实际情况继续安排经济适用住房和限价商品住房建设。规范发展经济适用住房，严格执行建设标准，单套建筑面积控制在60平方米以内。房价较高的城市，要适当增加经济适用住房、限价商品住房供应。</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加快实施各类棚户区改造。棚户区（危旧房）改造要坚持政府主导、市场运作，发挥多方面积极性，改造资金由政府适当补助，住户合理负担。国有林区、垦区和工矿（含煤矿）棚户区改造，企业也要安排一定的资金。棚户区改造要尊重群众意愿，扩大群众参与，切实维护群众合法权益。</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加大农村危房改造力度。抓紧编制农村危房改造规划，逐步扩大中央补助地区范围，加大地方政府补助力度。按照统一要求建立和完善农村危房改造农户档案管理信息系统，提高规划设计水平，加强资金和质量监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三、落实各项支持政策</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确保用地供应。市县人民政府应当依据住房保障规划和保障性安居工程年度建设任务，科学编制土地供应计划，涉及新增建设用地的要在年度土地利用计划中优先安排、单列指标，做到应保尽保。要提前做好项目储备并落实到具体地块，努力挖潜，充分利用存量建设用地。涉及新增建设用地的，要提前确定地块，开展土地征收等前期工作，确保及时供地。储备土地和收回使用权的国有土地，优先安排用于保障性住房建设。严禁改变保障性住房建设用地用途，擅自改变用途的，要依法从严处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增加政府投入。中央继续加大资金补助力度。地方各级人民政府要在财政预算安排中将保障性安居工程放在优先位置，加大财政性资金投入力度。按照“省级负总责、市县抓落实”的原则，加大省级政府统筹力度，确保项目资本金足额及时到位。住房公积金增值收益在提取贷款风险准备金和管理费用后，全部用于廉租住房和公共租赁住房建设。土地出让收益用于保障性住房建设和棚户区改造的比例不低于10%。中央代发的地方政府债券资金要优先安排用于公共租赁住房等保障性安居工程建设。公共预算支出安排不足的地区，要提高土地出让收益和地方政府债券资金安排比重。完不成保障性安居工程建设任务的城市，一律不得兴建和购置政府办公用房。</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规范利用企业债券融资。符合规定的地方政府融资平台公司可发行企业债券或中期票据，专项用于公共租赁住房等保障性安居工程建设。地方政府融资平台公司发行企业债券，要优先满足保障性安居工程建设融资需要。承担保障性安居工程建设项目的其他企业，也可以在政府核定的保障性安居工程建设投资额度内，通过发行企业债券进行项目融资。对发行企业债券用于保障性安居工程建设的，优先办理核准手续。</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加大信贷支持。在加强管理、防范风险的基础上，银行业金融机构可以向实行公司化运作并符合信贷条件的公共租赁住房项目直接发放贷款。对于政府投资建设的公共租赁住房项目，银行业金融机构可向经过清理整顿符合条件的直辖市、计划单列市及省会城市政府融资平台公司发放贷款，融资平台公司贷款偿付能力不足的，由本级政府统筹安排还款；银行业金融机构也可向经过清理整顿符合条件且经总行评估认可、自身能够确保偿还公共租赁住房项目贷款的地级城市政府融资平台公司发放贷款。其他市县政府投资建设的公共租赁住房项目，可在省级政府对还款来源作出统筹安排后，由省级政府指定一家省级融资平台公司按规定统一借款。借款人和当地政府要确保按期还贷，防范金融风险和债务风险。公共租赁住房建设贷款利率下浮时其下限为基准利率的0.9倍，贷款期限原则上不超过15年。扩大利用住房公积金贷款支持保障性住房建设试点城市的范围，重点支持公共租赁住房建设。</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五）落实税费减免政策。对廉租住房、公共租赁住房、经济适用住房和棚户区改造安置住房，要切实落实现行建设、买卖、经营等环节税收优惠政策，免收城市基础设施配套费等各种行政事业性收费和政府性基金。</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四、提高规划建设和工程质量水平</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优化规划布局和户型设计。要把保障性住房建设作为城乡规划和土地利用总体规划的重要内容，提出明确要求，合理安排布局，严格执行抗震设防和建筑节能等强制性标准。保障性住房实行分散配建和集中建设相结合。集中建设保障性住房，应当充分考虑居民就业、就医、就学、出行等需要，加快完善公共交通系统，同步配套建设生活服务设施。保障性住房户型设计要坚持户型小、功能齐、配套好、质量高、安全可靠的要求，合理布局，科学利用空间，有效满足各项基本居住功能，鼓励通过公开招标、评比等方式优选户型设计方案。廉租住房、公共租赁住房应当提供简约、环保的基本装修，具备入住条件。</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同时，在保障性住房规划设计中，要贯彻省地、节能、环保的原则，落实节约集约用地和节能减排各项措施，全面推广采用节水型器具，配套建设污水处理和生活垃圾分类收集设施。农村危房改造要重视自然采光和通风，大力推广建筑节能技术。</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落实工程质量责任。保障性安居工程建设，要严格履行法定的项目建设程序，规范招投标行为，落实项目法人责任制、合同管理制、工程监理制。严格建筑材料验核制度。项目法人对住房建设质量负永久责任，其他参建单位按照工程质量管理规定负相应责任。实行勘察、设计、施工、监理单位负责人和项目负责人责任终身制。推广在住房建筑上设置质量责任永久性标识制度，接受社会监督。</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强化工程质量监督。保障性安居工程参建各方要建立健全质量管理体系，切实把加强质量监管贯穿于建设全过程。严格按照法律法规和强制性标准规定进行勘察、设计、施工、监理和验收，加大对工程质量和施工安全的监督检查力度。对存在违法违规行为和工程质量不符合强制性标准的工程项目，要责令整改。</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五、建立健全分配和运营监管机制</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规范准入审核。市县人民政府要根据当地经济社会发展水平、居民收入、住房状况，合理确定保障对象住房困难、家庭收入（财产）的具体标准，定期调整，并向社会公布。完善住房保障申请、审核、公示、轮候、复核制度。健全住房城乡建设、民政、公安、税务、金融等部门及街道、社区协作配合的家庭住房和经济状况审核机制。保障性住房申请人应当如实申报家庭住房、收入和财产状况，声明同意审核机关调查核实其家庭住房和资产等情况。审核机关调查核实申请人住房、金融资产、车辆等财产的，有关机构应当依法提供便利。严禁以任何形式向不符合住房困难标准的家庭供应保障性住房。切实防范并严厉查处骗租骗购保障性住房、变相福利分房和以权谋私行为。对以虚假资料骗购、骗租保障性住房的，一经查实应立即纠正，并取消其在5年内再次申请购买或租赁保障性住房的资格。建立住房保障诚信档案，完善失信惩戒制度。</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严格租售管理。经审核符合条件的家庭，市县人民政府应当在合理的轮候期内安排保障性住房。具体轮候期限由市县人民政府确定并公布。廉租住房租赁补贴应当按月或季度及时发放，确保当年12月25日前全部发放到位。廉租住房、公共租赁住房的租赁合同，应当载明租金、租期以及使用要求。公共租赁住房租赁合同期限一般为3至5年。租赁合同期满后承租人仍符合规定条件的，可以申请续租。经济适用住房和限价商品住房购买不满5年的，不得上市交易。经济适用住房配售时，要明确界定政府与购买人的资产份额，并按照政府回购、适当兼顾保障对象合法权益的原则，确定经济适用住房出售所得价款的分配比例。限价商品住房的上市交易收益调节办法，由市县人民政府制定。</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加强使用管理。市县人民政府应当建立住房保障管理信息系统，完善保障性住房和保障对象档案，动态监测住房保障对象家庭人口、住房和经济状况变化情况。建立公众监督机制，落实信息公开，充分发挥社会监督作用。定期检查保障性住房使用情况，对违反规定将保障性住房出售、转借、出租（转租）、闲置、改变用途且拒不整改的，应当按照有关规定或者合同约定收回。对中介机构违规代理出售、出租保障性住房的，应当依法给予处罚。保障性住房的使用人要按有关规定和合同约定使用住房，不得擅自改变房屋结构，影响房屋质量安全和使用功能。保障性住房小区可以实行住户自我管理、自我服务，也可以聘请专业机构提供物业服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四）健全退出机制。廉租住房、公共租赁住房承租人经济状况改善，或通过购置、继承、受赠等方式取得其他住房，不再符合相应的住房保障条件的，应当在规定期限内腾退；逾期不腾退的，应当按市场价格交纳租金。经济适用住房购房人通过购置、继承、受赠等方式取得其他住房，不再符合经济适用住房保障条件的，应当退出经济适用住房，或者通过补交土地收益等价款取得完全产权。对拒不服从退出管理的，可以依照规定或合同约定申请人民法院强制执行。</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六、加强组织领导，进一步落实地方政府责任</w:t>
      </w:r>
      <w:r>
        <w:rPr>
          <w:rStyle w:val="5"/>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一）建立目标责任制。省级人民政府对本地区保障性安居工程工作负总责；市县人民政府具体实施，负责落实项目前期工作、建设资金、土地供应、工程质量监督、保障性住房租售管理和使用监管等。省级人民政府要指导市县人民政府，加强住房保障管理机构和具体实施机构建设，充实工作人员，落实工作经费。要加强组织领导和督促检查，周密部署，精心落实，注意总结经验，优化审批程序，简化办事手续，把保障性安居工程建成廉洁工程、平安工程、放心工程。</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统筹安排年度建设任务。要因地制宜，科学编制建设规划，统筹安排年度建设任务，不搞“一刀切”。“十二五”时期全国保障性安居工程建设目标是经济和社会发展的约束性指标。各省、自治区、直辖市要按照目标任务，按需申报，自下而上，编制本地区保障性住房建设规划，将任务分解到年度。要尽快明确2012年保障性安居工程建设任务、投资计划、用地计划、资金来源渠道等。市县人民政府要按照规划编制年度实施计划，并落实到项目，尽早开展前期工作，以便落实资金和土地，确保建设任务按计划顺利实施。市县人民政府要向社会公布年度保障性安居工程建设计划、项目开工和竣工情况，以及项目名称、建设地址、建设方式和建设总套数等。</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三）建立考核问责机制。各地区、各有关部门要加强对保障性安居工程建设的监督检查，全面落实工作任务和各项政策措施。住房城乡建设部等有关部门要制定具体考核办法。住房城乡建设部、监察部等有关部门要建立约谈和问责机制，对项目资金土地不落实、政策措施不到位、建设进度缓慢地区的政府负责人进行约谈。对没有完成年度目标任务的地区，监察部、住房城乡建设部等部门要视情况对其政府负责人进行问责。要严格规范保障性安居工程建设程序，加强资金监管。对在保障性安居工程建设、分配和管理过程中滥用职权、玩忽职守、徇私舞弊、失职渎职的政府及其相关职能部门工作人员，要依法依纪追究责任；涉嫌犯罪的，移送司法机关处理。</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国务院办公厅</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　　　　　　　　　　　　　　　　　　　　　　　 二○一一年九月二十八日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20D9"/>
    <w:rsid w:val="03A12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2021-01-20T06:27:00Z</dcterms:created>
  <dc:creator>高燕清</dc:creator>
  <cp:lastModifiedBy>高燕清</cp:lastModifiedBy>
  <dcterms:modified xsi:type="dcterms:W3CDTF">2021-01-20T06:30:32Z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