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连江实训基地2号楼及金山办公区</w:t>
      </w:r>
    </w:p>
    <w:p>
      <w:pPr>
        <w:pStyle w:val="2"/>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部分实验室修缮改造项目要求及相关技术参数</w:t>
      </w:r>
    </w:p>
    <w:p>
      <w:pPr>
        <w:pageBreakBefore w:val="0"/>
        <w:kinsoku/>
        <w:wordWrap/>
        <w:overflowPunct/>
        <w:topLinePunct w:val="0"/>
        <w:autoSpaceDE/>
        <w:autoSpaceDN/>
        <w:bidi w:val="0"/>
        <w:adjustRightInd/>
        <w:snapToGrid/>
        <w:spacing w:line="520" w:lineRule="exact"/>
        <w:textAlignment w:val="auto"/>
        <w:rPr>
          <w:rFonts w:hint="eastAsia"/>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全面推进实验室6S管理，进一步改进实验室环境条件，更有利于开展检验检测、能力比对以及科研攻关等活动，确保检验检测人员的人身安全及职业健康，对工锅中心连江实训基地2号楼及金山本部大楼部分实验室进行修缮及提质改造。项目主要涉及净化系统修缮改造、原有排风系统修缮改造及监控系统修缮加装等方面，项目工程包括方案设计确认、现场施工、环保检测及总体验收等。具体要求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分项一、连江实训基地2号楼105样品制样间净化系统修缮改造</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连江实训基</w:t>
      </w:r>
      <w:bookmarkStart w:id="0" w:name="_GoBack"/>
      <w:bookmarkEnd w:id="0"/>
      <w:r>
        <w:rPr>
          <w:rFonts w:hint="eastAsia" w:ascii="仿宋_GB2312" w:hAnsi="仿宋_GB2312" w:eastAsia="仿宋_GB2312" w:cs="仿宋_GB2312"/>
          <w:b w:val="0"/>
          <w:bCs w:val="0"/>
          <w:kern w:val="2"/>
          <w:sz w:val="32"/>
          <w:szCs w:val="32"/>
          <w:lang w:val="en-US" w:eastAsia="zh-CN" w:bidi="ar-SA"/>
        </w:rPr>
        <w:t>地2号楼105样品制样间常用于制备垃圾、污泥等样品，在制样及留样期间会产生恶臭气体，原有除尘系统无法净化恶臭气体，造成恶臭外溢。恶臭源主要来自样品制样机、烘箱、马弗炉及样品储存点。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textAlignment w:val="auto"/>
        <w:rPr>
          <w:rFonts w:hint="eastAsia" w:ascii="仿宋_GB2312" w:hAnsi="仿宋_GB2312" w:eastAsia="仿宋_GB2312" w:cs="仿宋_GB2312"/>
          <w:b/>
          <w:bCs/>
          <w:color w:val="FF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需加装一套独立的除臭净化设备（不与原有主风管相连，避免串流）臭气经除臭净化系统处理后排放。最终排放应符合GB 3095《环境空气质量标准》、GB 16297《大气污染物综合排放标准》、GB 14554《恶臭污染物排放标准》等我国环保法规标准之相关规定，制样间环境应能达到《JGJ 91-2019 科研建筑设计标准》、GB14554《恶臭污染物排放标准》等规范要求。</w:t>
      </w:r>
      <w:r>
        <w:rPr>
          <w:rFonts w:hint="eastAsia" w:ascii="仿宋_GB2312" w:hAnsi="仿宋_GB2312" w:eastAsia="仿宋_GB2312" w:cs="仿宋_GB2312"/>
          <w:b/>
          <w:bCs/>
          <w:color w:val="FF0000"/>
          <w:kern w:val="2"/>
          <w:sz w:val="32"/>
          <w:szCs w:val="32"/>
          <w:lang w:val="en-US" w:eastAsia="zh-CN" w:bidi="ar-SA"/>
        </w:rPr>
        <w:t>需提供有环境检测资质单位出具的环境监测报告作为验收依据。</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分项二、连江实训基地2号楼原有排风系统修缮</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连江实训基地2号楼原有排风系统抽力不足，变频器故障，需排查修复。修复后效果应能达到《JGJ 91-2019 科研建筑设计标准》及GB/T 32146.1《检验检测实验室设计与建设技术要求第1部分：通用要求》中对排风系统的要求。</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分项三、连江实训基地2号楼1-2层监控系统修缮加装</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连江实训基地2号楼1-2层监控系统已运行多年，部分摄像头及线路可能存在老化损坏等情况，因此需要对1-2层整体监控系统进行检修，更换老化损坏的设备及线路；同时由于203药品及设备仓库、105制样间不在监控覆盖范围内，需要在203药品及设备仓库内及门外、105制样间内各增加一个摄像头，连入原有监控系统，监控录像应能保存至少一个月。</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分项四、金山办公区实验室排风系统修缮改造</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金山大楼实验室排风系统存在排气负压不足，抽力不够的情况，实验过程中产生的废气无法有效排出，夏季时常有冷凝水返流。经现场勘察发现排风主机皮带老化，排风主管可能存在破损，但排风主管在封闭管道井内且无检查口，人员无法进入检修。拟在合适楼层的风管井开检修门，自上而下对主管道进行检查维修，修补漏风位置，同时也方便将来维护。</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修复后效果应能达到《JGJ 91-2019 科研建筑设计标准》及GB/T 32146.1《检验检测实验室设计与建设技术要求第1部分：通用要求》中对排风系统的要求。</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以上各项可能涉及到的设备技术要求</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本项目中所用设备及辅材等根据各供应商</w:t>
      </w:r>
      <w:r>
        <w:rPr>
          <w:rFonts w:hint="eastAsia" w:ascii="仿宋_GB2312" w:hAnsi="仿宋_GB2312" w:eastAsia="仿宋_GB2312" w:cs="仿宋_GB2312"/>
          <w:b w:val="0"/>
          <w:bCs w:val="0"/>
          <w:kern w:val="2"/>
          <w:sz w:val="32"/>
          <w:szCs w:val="32"/>
          <w:highlight w:val="none"/>
          <w:lang w:val="en-US" w:eastAsia="zh-CN" w:bidi="ar-SA"/>
        </w:rPr>
        <w:t>最终设计方案</w:t>
      </w:r>
      <w:r>
        <w:rPr>
          <w:rFonts w:hint="eastAsia" w:ascii="仿宋_GB2312" w:hAnsi="仿宋_GB2312" w:eastAsia="仿宋_GB2312" w:cs="仿宋_GB2312"/>
          <w:b w:val="0"/>
          <w:bCs w:val="0"/>
          <w:kern w:val="2"/>
          <w:sz w:val="32"/>
          <w:szCs w:val="32"/>
          <w:lang w:val="en-US" w:eastAsia="zh-CN" w:bidi="ar-SA"/>
        </w:rPr>
        <w:t>不同可以有所增删或变更，若设计方案涉及到以下设备，则不得低于以下技术参数要求：</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1.离心风机</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 玻璃钢离心风机，功率:≥1.5kw，转数:≥1450r/min，风量：≥2700-4960m³/h；</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 风机经国家质检单位定期抽检，符合相应标准（应提供检测报告）；</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 风机生产厂家应通过ISO9001、ISO14001质量体系认证（提供相应认证证书）；</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1.4 投标人投标时提供生产厂商关于本项目所使用设备的售后服务承诺书并加盖公章；</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 采用电机应能适用一定浓度的腐蚀性气体（应提供检测报告）；</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 外壳叶轮采用复合环氧树脂玻璃钢制，安全防腐；</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 为了消除风机运行过程中产生的震动须在楼板设风机固定座及橡胶减震片；</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1.8 风机出口应设有防雨帽和防昆虫及啮齿动物的网。</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2.样品柜</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2.1框架：采用≥27*27mm的铝合金框架制作，表面经静电喷涂环氧树脂粉末烤漆高温固化处理，抗强酸强碱，耐腐蚀及有机溶剂，转角插接件采用ABS工程塑料连接；</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2.2柜体：采用≥15mm厚优质三聚氰胺中密度板，所有断面经优质PVC防水封边处理；</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2.3层板：采用≥15mm厚优质三聚氰氨板中密度板，所有断面经优质PVC防水封边处理。成阶梯式方便取放药品，层板边缘配铝合金收口条，防止物品滑落；</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2.4侧板：采用≥15mm厚优质三聚氰氨板中密度板，高温高压封边成型工艺，抗老化，防水抗冲击，所有断面经优质PVC防水封边处理；</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2.5门面板：上面为≥15mm厚优质三聚氰氨板中密度板双开门，中间镶嵌≥4mm厚的透明玻璃。下门采用≥15mm厚优质三聚氰氨板中密度板，所有断面经优质PVC防水封边处理；</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2.6拉手：铝合金专业模具成型暗拉手,表面高压静电粉沫喷涂高温固化处理； </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2.7地脚：采用316不锈钢盖橡胶地脚，可调节高度≥30-50mm；</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2.8所有板材需提供甲醛检测报告，检测依据为GB /T 17657-2013及GB 18580-2017。</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3.活性炭吸附箱</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3.1处理风量：≥5000m³/h（含活性炭≥60KG）；</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3.2材质：PP等耐腐蚀材质 。</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4.排风风管 </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排风风管采用硬质聚氯乙烯（PVC）管材（含阻燃成分），风管具有防腐等性能，且内壁光滑，圆管厚度≥3mm，方管厚度≥5mm。支、吊架圆管采用A3钢抱箍风管，方管采用经防锈处理的吊杆紧固角钢来支撑风管。</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5.半球监控摄像头</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5.1 像素及分辨率：最大分辨率≥400万，≥(2560×1440)@25fps。</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5.2 供电方式：POE供电。</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5.3 最低照度：0.002Lux(彩色模式)；0.0002Lux(黑白模式)；0Lux(补光灯开启)，内置高效红外补光灯，最大红外监控距离50米。</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5.4 视频压缩标准：H.265(智能编码)；H264；H264B。</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5.5 支持日夜自动切换；支持背光补偿；支持强光抑制；支持宽动态120dB。</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5.6 具备动态检测、视频遮挡、绊线入侵、区域入侵、安全异常、音频异常、虚焦侦测等报警功能。</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6.监控硬盘</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监控级机械硬盘，≥6T容量，≥7200转。</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w:t>
      </w:r>
      <w:r>
        <w:rPr>
          <w:rFonts w:hint="eastAsia" w:ascii="仿宋_GB2312" w:hAnsi="仿宋_GB2312" w:eastAsia="仿宋_GB2312" w:cs="仿宋_GB2312"/>
          <w:b/>
          <w:bCs/>
          <w:kern w:val="2"/>
          <w:sz w:val="32"/>
          <w:szCs w:val="32"/>
          <w:lang w:val="en-US" w:eastAsia="zh-CN" w:bidi="ar-SA"/>
        </w:rPr>
        <w:t>网络线</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kern w:val="2"/>
          <w:sz w:val="32"/>
          <w:szCs w:val="32"/>
          <w:lang w:val="en-US" w:eastAsia="zh-CN" w:bidi="ar-SA"/>
        </w:rPr>
        <w:t>超五类工程线。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3804725C"/>
    <w:rsid w:val="02924E12"/>
    <w:rsid w:val="109760C2"/>
    <w:rsid w:val="22CC2BBC"/>
    <w:rsid w:val="3804725C"/>
    <w:rsid w:val="7C63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2642</Words>
  <Characters>3187</Characters>
  <Lines>0</Lines>
  <Paragraphs>0</Paragraphs>
  <TotalTime>0</TotalTime>
  <ScaleCrop>false</ScaleCrop>
  <LinksUpToDate>false</LinksUpToDate>
  <CharactersWithSpaces>3260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2023-06-19T08:58:00Z</dcterms:created>
  <dc:creator>高燕清</dc:creator>
  <cp:lastModifiedBy>高燕清</cp:lastModifiedBy>
  <cp:lastPrinted>2023-12-29T08:03:39Z</cp:lastPrinted>
  <dcterms:modified xsi:type="dcterms:W3CDTF">2023-12-29T09:08:29Z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DDED1A508BE7464E958E3A69E6168989_11</vt:lpwstr>
  </property>
</Properties>
</file>