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32"/>
          <w:szCs w:val="32"/>
          <w:u w:val="singl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福建省特种设备检验研究院漳州分院宣传服务项目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说明：报价包括本采购项目所涉及的有关一切费用，包括但不限于设备费、运输费、人工费、保险、税费和其它应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缴的费用。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Yjg1NThkMjdkMjY5MDA5YTU3OTlkMmYwZjA2ZTUifQ=="/>
  </w:docVars>
  <w:rsids>
    <w:rsidRoot w:val="557F0803"/>
    <w:rsid w:val="05A74E52"/>
    <w:rsid w:val="2A8F487C"/>
    <w:rsid w:val="413D6FA4"/>
    <w:rsid w:val="557F0803"/>
    <w:rsid w:val="DEDFF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8</TotalTime>
  <ScaleCrop>false</ScaleCrop>
  <LinksUpToDate>false</LinksUpToDate>
  <CharactersWithSpaces>255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2023-12-26T19:39:00Z</dcterms:created>
  <dc:creator>高燕清</dc:creator>
  <cp:lastModifiedBy>柯忠坤</cp:lastModifiedBy>
  <cp:lastPrinted>2024-08-21T08:15:22Z</cp:lastPrinted>
  <dcterms:modified xsi:type="dcterms:W3CDTF">2024-08-21T08:15:56Z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9DAD6B593CD54F51B6D68037D5942401</vt:lpwstr>
  </property>
</Properties>
</file>